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39" w:rsidRPr="000C1D39" w:rsidRDefault="000C1D39" w:rsidP="000C1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D39">
        <w:rPr>
          <w:rFonts w:ascii="Times New Roman" w:hAnsi="Times New Roman" w:cs="Times New Roman"/>
          <w:b/>
          <w:sz w:val="28"/>
          <w:szCs w:val="28"/>
        </w:rPr>
        <w:t>Методична вказівка</w:t>
      </w:r>
    </w:p>
    <w:p w:rsidR="00E53450" w:rsidRPr="000C1D39" w:rsidRDefault="000C1D39" w:rsidP="007F55C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C1D39">
        <w:rPr>
          <w:rFonts w:ascii="Times New Roman" w:hAnsi="Times New Roman" w:cs="Times New Roman"/>
          <w:b/>
          <w:sz w:val="28"/>
          <w:szCs w:val="28"/>
        </w:rPr>
        <w:t>практичного заняття для студентів 4 курсу з предмету «Хірургія» до теми «Синдром дуги аорти»</w:t>
      </w:r>
    </w:p>
    <w:p w:rsidR="00E53450" w:rsidRPr="000C1D39" w:rsidRDefault="00E53450" w:rsidP="007F55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594C03"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Актуальність теми.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Серед захворювань магістральних артерій синдром дуги аорти займає особливе місце у зв'язку зі складністю діагностики, вагою клінічних проявів і ускладнень, відмінністю підходів до консервативного й хірургічного лікування. У більшості пацієнтів, а в основному це особи молодого працездатного віку, захворювання швидко приводить при відсутності лікування до серйозних ускладнень</w:t>
      </w:r>
      <w:r w:rsidR="000C1D39">
        <w:rPr>
          <w:rFonts w:ascii="Times New Roman" w:hAnsi="Times New Roman" w:cs="Times New Roman"/>
          <w:color w:val="000000"/>
          <w:sz w:val="24"/>
          <w:szCs w:val="24"/>
        </w:rPr>
        <w:t>, значно знижує працездатність.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Незважаючи на відносно малу частоту проявів у популяції, лікарям будь-якої спеціальності необхідно вміти виявити синдром дуги аорти, правильно організувати обстеження й лікування хворого. Надалі при амбулаторному спостереженні хворих необхідний ретельний контроль за ступенем запальних і ішемічних проявів хвороби.  </w:t>
      </w:r>
    </w:p>
    <w:p w:rsidR="00594C03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Цілі заняття: </w:t>
      </w:r>
    </w:p>
    <w:p w:rsidR="00594C03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Загальні цілі: Ознайомитися з сучасним визначенням терміну «синдром дуги аорти», сучасними методами діагностики</w:t>
      </w:r>
      <w:r w:rsidR="000C1D39">
        <w:rPr>
          <w:rFonts w:ascii="Times New Roman" w:hAnsi="Times New Roman" w:cs="Times New Roman"/>
          <w:color w:val="000000"/>
          <w:sz w:val="24"/>
          <w:szCs w:val="24"/>
        </w:rPr>
        <w:t xml:space="preserve"> та лікування всіх його видів.</w:t>
      </w:r>
    </w:p>
    <w:p w:rsidR="00594C03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 Виховні цілі: 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Формування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професійно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значущої особистості лікаря. 2. Підкреслити участь національної хірургічної школи хірургів у розробці сучасних методів лікування  синдрому дуги аорти. </w:t>
      </w:r>
    </w:p>
    <w:p w:rsid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2.3. Конкретні  цілі: 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Студент повинен знати: </w:t>
      </w:r>
    </w:p>
    <w:p w:rsid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Визначення терміну та класифікацію синдрому дуги аорти. </w:t>
      </w:r>
    </w:p>
    <w:p w:rsid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2. Сучасні методи діагностики та лікування різних видів синдрому. 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3. Принципи диференціальної діагностики синдрому дуги аорти з іншими захворюваннями, що схожі з ним за клінічними проявами.  </w:t>
      </w:r>
    </w:p>
    <w:p w:rsid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основі теоретичних знань з теми студент повинен вміти: </w:t>
      </w:r>
    </w:p>
    <w:p w:rsid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>1. Виявляти анамнестичні та клінічні об'єктивні ознаки синдрому дуги аорти (не</w:t>
      </w:r>
      <w:r w:rsidR="000C1D39">
        <w:rPr>
          <w:rFonts w:ascii="Times New Roman" w:hAnsi="Times New Roman" w:cs="Times New Roman"/>
          <w:color w:val="000000"/>
          <w:sz w:val="24"/>
          <w:szCs w:val="24"/>
        </w:rPr>
        <w:t xml:space="preserve">специфічного аорто артеріїту). </w:t>
      </w:r>
    </w:p>
    <w:p w:rsid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>2. Діагностувати неспецифічний аорто-артеріїт.</w:t>
      </w:r>
    </w:p>
    <w:p w:rsid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3. Призначати план обстеження з використанням лабораторних, рентгенологічних, УЗД  методів обстеження. </w:t>
      </w:r>
    </w:p>
    <w:p w:rsid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4. Надати екстрену консервативну допомогу хворим на неспецифічний аорто-артеріїт.                            </w:t>
      </w:r>
      <w:r w:rsidR="000C1D3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5. Визначати покази до оперативного втручання та теоретично знати методику їх проведення. 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2.4. Вміти: 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збирати скарги, анамнез хвороби,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методично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 проводити огляд хворого, виконувати аускультацію, аналізувати дані рентгенологічних, ультразвукових,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ангіографічних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>, комп'ютерних досліджень, визначати найбільш інформативні показники для діагностики і вибору хірургічної тактики.</w:t>
      </w:r>
    </w:p>
    <w:p w:rsid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Також вміти:</w:t>
      </w:r>
    </w:p>
    <w:p w:rsid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- аналізувати і оцінювати скарги кардіологічного хворого; </w:t>
      </w:r>
    </w:p>
    <w:p w:rsid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- аналізувати й оцінювати дані анамнезу та огляду пацієнта; </w:t>
      </w:r>
    </w:p>
    <w:p w:rsid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C1D3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цінювати дані інструментальних методів дослідження серця; </w:t>
      </w:r>
    </w:p>
    <w:p w:rsidR="0003661A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3661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роводити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аускультативне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дослідження; </w:t>
      </w:r>
    </w:p>
    <w:p w:rsidR="0003661A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- формувати діагноз хвороби серця; </w:t>
      </w:r>
    </w:p>
    <w:p w:rsidR="0003661A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- орієнтуватися в хірургічній тактиці при хворобах серця. 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 Розвивати творчі здібності на основі вивченого клінічного та діагностичного матеріалу: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вміти інтерпретувати зібрану діагностичну інформацію, правильно її аналізувати і на підставі інтегральної оцінки зібраних даних встановлювати діагноз; визначати лікувальну хірургічну тактику залежно від стадії захворювань і наявності ускладнень у пацієнтів з синдромом дуги аорти.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2.6. Виховні цілі: 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>сформувати деонтологічні уявлення при роботі з кардіохірургічними хворими, оволодіти вмінням встановлювати психологічний контакт з даною категорією хворих, розвивати почуття відповідальності за своєчасність і правильність професійних дій.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Матеріали до ауди</w:t>
      </w:r>
      <w:r w:rsidR="00036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торної самостійної підготовки </w:t>
      </w: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(міждисциплінарна інтеграція).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І.</w:t>
      </w:r>
      <w:r w:rsidR="00036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Попередні дисципліни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1. Анатомія Будова аорти та великих гілок, кровопостачання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шії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>, голови, кінцівок .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2. Фізіологія та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патфізіологія</w:t>
      </w:r>
      <w:proofErr w:type="spellEnd"/>
      <w:r w:rsidR="000366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Особливості кровообігу головного мозку,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шії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>, верхніх кінцівок</w:t>
      </w:r>
    </w:p>
    <w:p w:rsidR="009A0924" w:rsidRPr="000C1D39" w:rsidRDefault="0003661A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A0924" w:rsidRPr="000C1D39">
        <w:rPr>
          <w:rFonts w:ascii="Times New Roman" w:hAnsi="Times New Roman" w:cs="Times New Roman"/>
          <w:color w:val="000000"/>
          <w:sz w:val="24"/>
          <w:szCs w:val="24"/>
        </w:rPr>
        <w:t>. Фармакологія Механізм дії препаратів, що використовують при лікуванні синдрому дуги аорти.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ІІ.</w:t>
      </w:r>
      <w:r w:rsidR="00036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Внутрішньо-предметна інтеграція</w:t>
      </w:r>
      <w:r w:rsidR="00036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>1. Неспецифічний аорто-артеріїт</w:t>
      </w:r>
      <w:r w:rsidR="000366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Ознаки захворювання, рентгенологічні та УЗД ознаки характерних змін магістральних судин</w:t>
      </w:r>
      <w:r w:rsidR="000366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>2. Атеросклероз судин</w:t>
      </w:r>
      <w:r w:rsidR="000366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661A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Матеріали методичного забезпечення заняття. </w:t>
      </w:r>
    </w:p>
    <w:p w:rsidR="0003661A" w:rsidRPr="0003661A" w:rsidRDefault="0003661A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</w:t>
      </w:r>
      <w:r w:rsidRPr="00036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.Матеріали методичного забезпечення основного етапу заняття</w:t>
      </w:r>
      <w:r w:rsidRPr="000366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03661A" w:rsidRDefault="0003661A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5.1.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Підготовчий етап .</w:t>
      </w:r>
    </w:p>
    <w:p w:rsidR="0003661A" w:rsidRDefault="0003661A" w:rsidP="007F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Підкреслити (розкрити) значення теми заняття для подальшого вивчення дисципліни і професійної діяльності лікаря з метою формування мотивації для цілеспрямованої навчальної діяльності. Ознайомити студентів з конкретними цілями та планом заняття.</w:t>
      </w:r>
    </w:p>
    <w:p w:rsidR="0003661A" w:rsidRDefault="0003661A" w:rsidP="007F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стандартизований контроль початкового рівня підготовки студентів. </w:t>
      </w:r>
    </w:p>
    <w:p w:rsidR="0003661A" w:rsidRDefault="0003661A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5.2.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Основний етап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має бути структурованим і передбачати проведення зі студентами навчальної діяльності залежно від видів навчальних занять (практичних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семінарських); забезпечувати навчальну діяльність студента з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єктами або моделями, що їх замінюють з метою формування нових знань, умінь, практичних навичок відповідно до конкретних цілей заняття. Важливим для засвоєння нових знань та умінь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цому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етапі є вирішення  ситуаційних задач, зображення графіків, малюнків, схем. Бажано, щоб завдання для студентів на цьому етапі були точними і структурованими,  виконувались письмово і перевірялись викладачем під час заняття, обговорювались результати. </w:t>
      </w:r>
    </w:p>
    <w:p w:rsidR="0003661A" w:rsidRPr="00CF1D1E" w:rsidRDefault="0003661A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5.3.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Заключний  етап .</w:t>
      </w:r>
    </w:p>
    <w:p w:rsidR="0003661A" w:rsidRDefault="0003661A" w:rsidP="007F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Оцінюється поточна діяльність кожного студента упродовж заняття, стандартизований кінцевий контроль, проводиться аналіз успішності  студентів, оголошується оцінка діяльності кожного студента і виставляється у журнал обліку відвідувань і успішності студентів. Староста групи одночасно заносить оцінки  у відомість обліку успішності і відвідування занять студентами, викладач завіряє їх своїм підписом.</w:t>
      </w:r>
    </w:p>
    <w:p w:rsidR="0003661A" w:rsidRPr="0003661A" w:rsidRDefault="0003661A" w:rsidP="007F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Доцільно коротко інформувати студентів про тему наступного заняття і методичні прийоми щодо підготовки до нього.</w:t>
      </w:r>
    </w:p>
    <w:p w:rsidR="0003661A" w:rsidRDefault="0003661A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</w:t>
      </w:r>
      <w:r w:rsidR="009A0924"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Матеріали контролю до підготовчого етапу заняття.</w:t>
      </w:r>
      <w:r w:rsidR="009A0924"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Питання 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1. Загальна класифікація судинних захворювань за  етіологічною ознакою. 2. Головні  клінічні ознаки гострої та хронічної ішемії кінцівок. 3. Гостре порушення мозкового кровообігу. 4. Диференціальна діагностика атеросклерозу та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ендартеріїту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. 5. Методика проведення обстеження судин (дуплексне сканування, ангіографія). 6. Тактика хірурга та особливості обстеження хворого із судинною патологією. 7. Покази та методика консервативного лікування хронічної ішемії кінцівок. 8. Покази до оперативних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втручань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при ознаках мозкової ішемії чи ішемії кінцівок. 9. Методи оперативних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втручань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на судинах.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Ситуаційні задачі</w:t>
      </w:r>
      <w:r w:rsidR="000366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>1. Хворий А., 60 років, госпіталізований до хірургічного відділення із скаргами на слабкість, біль у верхній кінцівки, порушення активного руху та чутливості у пальцях той же кінцівки. Що може бути причиною скарг?</w:t>
      </w:r>
    </w:p>
    <w:p w:rsidR="0003661A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61A">
        <w:rPr>
          <w:rFonts w:ascii="Times New Roman" w:hAnsi="Times New Roman" w:cs="Times New Roman"/>
          <w:b/>
          <w:i/>
          <w:color w:val="000000"/>
          <w:sz w:val="24"/>
          <w:szCs w:val="24"/>
        </w:rPr>
        <w:t>Еталон відповіді: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тромбоз магістральної артерії кінцівки. 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Хвора Ю., 54 років, звернулася із скаргами на повторне короткотривале запаморочення, слабкість, порушення слуху. При аускультації – систолічний шум в проекції правої сонної артерії. Який найбільш вірогідний діагноз?</w:t>
      </w:r>
    </w:p>
    <w:p w:rsidR="0003661A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661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Еталон відповіді: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661A">
        <w:rPr>
          <w:rFonts w:ascii="Times New Roman" w:hAnsi="Times New Roman" w:cs="Times New Roman"/>
          <w:bCs/>
          <w:color w:val="000000"/>
          <w:sz w:val="24"/>
          <w:szCs w:val="24"/>
        </w:rPr>
        <w:t>Стеноз правої сонної артерії з транзитними ішемічними атаками.</w:t>
      </w: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>3. Хворий М., 30 років звернувся із скаргами на підвищену чутливість пальців верхніх та нижніх кінцівок до холоду, зміну їх кольору, періодичну біль у спокою. Хворіє 493</w:t>
      </w:r>
    </w:p>
    <w:p w:rsidR="009A0924" w:rsidRPr="000C1D39" w:rsidRDefault="009A0924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>біля 3 років, після переохолодження у воді. Переміжна кульгавість 300 м. Ваш діагноз?</w:t>
      </w:r>
    </w:p>
    <w:p w:rsidR="0003661A" w:rsidRDefault="009A0924" w:rsidP="007F55C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61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Еталон відповіді</w:t>
      </w:r>
      <w:r w:rsidRPr="000366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03661A">
        <w:rPr>
          <w:rFonts w:ascii="Times New Roman" w:hAnsi="Times New Roman" w:cs="Times New Roman"/>
          <w:bCs/>
          <w:color w:val="000000"/>
          <w:sz w:val="24"/>
          <w:szCs w:val="24"/>
        </w:rPr>
        <w:t>Ендартеріїт</w:t>
      </w:r>
      <w:proofErr w:type="spellEnd"/>
      <w:r w:rsidRPr="0003661A">
        <w:rPr>
          <w:rFonts w:ascii="Times New Roman" w:hAnsi="Times New Roman" w:cs="Times New Roman"/>
          <w:bCs/>
          <w:color w:val="000000"/>
          <w:sz w:val="24"/>
          <w:szCs w:val="24"/>
        </w:rPr>
        <w:t>, ХАН 2 ст</w:t>
      </w:r>
      <w:r w:rsidRPr="0003661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3661A" w:rsidRDefault="0003661A" w:rsidP="007F55C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A0924"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. Що таке  </w:t>
      </w:r>
      <w:proofErr w:type="spellStart"/>
      <w:r w:rsidR="009A0924" w:rsidRPr="000C1D39">
        <w:rPr>
          <w:rFonts w:ascii="Times New Roman" w:hAnsi="Times New Roman" w:cs="Times New Roman"/>
          <w:color w:val="000000"/>
          <w:sz w:val="24"/>
          <w:szCs w:val="24"/>
        </w:rPr>
        <w:t>ендартеректомія</w:t>
      </w:r>
      <w:proofErr w:type="spellEnd"/>
      <w:r w:rsidR="009A0924" w:rsidRPr="000C1D39">
        <w:rPr>
          <w:rFonts w:ascii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765" w:rsidRPr="0003661A">
        <w:rPr>
          <w:rFonts w:ascii="Times New Roman" w:hAnsi="Times New Roman" w:cs="Times New Roman"/>
          <w:bCs/>
          <w:color w:val="000000"/>
          <w:sz w:val="24"/>
          <w:szCs w:val="24"/>
        </w:rPr>
        <w:t>А. Прошивання артерії</w:t>
      </w:r>
      <w:r w:rsidR="00FD7765"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765" w:rsidRPr="000C1D39">
        <w:rPr>
          <w:rFonts w:ascii="Times New Roman" w:hAnsi="Times New Roman" w:cs="Times New Roman"/>
          <w:color w:val="000000"/>
          <w:sz w:val="24"/>
          <w:szCs w:val="24"/>
        </w:rPr>
        <w:t>Б. Резекція частини артерії.      В. Видалення середнього  та верхнього шару артерії. Г. Шунтування артерії.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765"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Д. Видалення </w:t>
      </w:r>
      <w:proofErr w:type="spellStart"/>
      <w:r w:rsidR="00FD7765" w:rsidRPr="000C1D39">
        <w:rPr>
          <w:rFonts w:ascii="Times New Roman" w:hAnsi="Times New Roman" w:cs="Times New Roman"/>
          <w:color w:val="000000"/>
          <w:sz w:val="24"/>
          <w:szCs w:val="24"/>
        </w:rPr>
        <w:t>атеросклеротично</w:t>
      </w:r>
      <w:proofErr w:type="spellEnd"/>
      <w:r w:rsidR="00FD7765"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зміненої інтими та </w:t>
      </w:r>
      <w:proofErr w:type="spellStart"/>
      <w:r w:rsidR="00FD7765" w:rsidRPr="000C1D39">
        <w:rPr>
          <w:rFonts w:ascii="Times New Roman" w:hAnsi="Times New Roman" w:cs="Times New Roman"/>
          <w:color w:val="000000"/>
          <w:sz w:val="24"/>
          <w:szCs w:val="24"/>
        </w:rPr>
        <w:t>медії</w:t>
      </w:r>
      <w:proofErr w:type="spellEnd"/>
      <w:r w:rsidR="00FD7765"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03661A" w:rsidRDefault="00FD7765" w:rsidP="007F55C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Еталон відповіді: Д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D7765" w:rsidRPr="000C1D39" w:rsidRDefault="0003661A" w:rsidP="007F55C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D7765" w:rsidRPr="000C1D39">
        <w:rPr>
          <w:rFonts w:ascii="Times New Roman" w:hAnsi="Times New Roman" w:cs="Times New Roman"/>
          <w:color w:val="000000"/>
          <w:sz w:val="24"/>
          <w:szCs w:val="24"/>
        </w:rPr>
        <w:t>. Хворого А. 35 років, доставлено до хірургічного стаціонару у важкому стані з ознаками ішемії верхніх кінцівок, трофічними розладами на пальцях рук, послабленням пульсації на сонних артеріях, відсутністю пульсації на артеріях верхніх кінцівок. Активні рухи та чутливість в пальцях рук присутні. Хворіє біля 1 року. Найважливіше дослідження для постановки діагнозу?</w:t>
      </w:r>
    </w:p>
    <w:p w:rsidR="00FD7765" w:rsidRPr="000C1D39" w:rsidRDefault="00FD7765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>А. Лабораторне .</w:t>
      </w:r>
    </w:p>
    <w:p w:rsidR="00FD7765" w:rsidRPr="000C1D39" w:rsidRDefault="00FD7765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>Б. Об зорна рентгенографія органів грудної клітини.</w:t>
      </w:r>
    </w:p>
    <w:p w:rsidR="00FD7765" w:rsidRPr="000C1D39" w:rsidRDefault="00FD7765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>В. Аускультація, ЄКГ Г. Ультразвукове дослідження.</w:t>
      </w:r>
    </w:p>
    <w:p w:rsidR="00FD7765" w:rsidRPr="000C1D39" w:rsidRDefault="00FD7765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Д. Дуплексне сканування судин. </w:t>
      </w: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Еталон відповіді: Д. 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3.Яка етіологічна теорія неспецифічного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аортоартеріїту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найбільш доказана:?</w:t>
      </w:r>
    </w:p>
    <w:p w:rsidR="00FD7765" w:rsidRPr="000C1D39" w:rsidRDefault="00FD7765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А. Інфекційна Б.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Аллергічна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661A" w:rsidRDefault="00FD7765" w:rsidP="007F55C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Іммунологічна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Г. Ревматологічна. </w:t>
      </w:r>
    </w:p>
    <w:p w:rsidR="00FD7765" w:rsidRPr="0003661A" w:rsidRDefault="00FD7765" w:rsidP="007F55CB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03661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Еталон відповіді: В.</w:t>
      </w:r>
    </w:p>
    <w:p w:rsidR="00260447" w:rsidRPr="000C1D39" w:rsidRDefault="00260447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Рекомендована література</w:t>
      </w:r>
      <w:r w:rsid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60447" w:rsidRPr="000C1D39" w:rsidRDefault="00260447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І.</w:t>
      </w:r>
      <w:r w:rsid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Навчальна основна: </w:t>
      </w: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Клиническая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хирургия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ред. Ковальчук Л.Я.,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Саенко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В.Ф.,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Тернополь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, Укрмедкнига,2010). </w:t>
      </w:r>
    </w:p>
    <w:p w:rsidR="00260447" w:rsidRPr="000C1D39" w:rsidRDefault="00260447" w:rsidP="007F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Гринштейн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Ю.И.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Васкулиты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. -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Красноярск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>, 2010. - С.221.</w:t>
      </w:r>
    </w:p>
    <w:p w:rsidR="00260447" w:rsidRPr="000C1D39" w:rsidRDefault="00260447" w:rsidP="007F5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ІІ.</w:t>
      </w:r>
      <w:r w:rsid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Додаткова (наукова, методична): </w:t>
      </w:r>
    </w:p>
    <w:p w:rsidR="00260447" w:rsidRPr="000C1D39" w:rsidRDefault="00260447" w:rsidP="007F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Белова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А.А.,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Архакова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І.А.,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Оглоблжа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О.Г.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больных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неспецифическим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аортоартериитом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помощью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методов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экстракорпорального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кровообращения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//Тер.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арх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. - 2008. - Т.70, № 1. - С. 26-29. </w:t>
      </w:r>
    </w:p>
    <w:p w:rsidR="00260447" w:rsidRPr="000C1D39" w:rsidRDefault="00260447" w:rsidP="007F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Гринштейн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Ю.І.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Васкулиты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. -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Красноярск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, 2009. - С.221. </w:t>
      </w:r>
    </w:p>
    <w:p w:rsidR="00260447" w:rsidRPr="000C1D39" w:rsidRDefault="00260447" w:rsidP="007F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Насонов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Е.Л., Баранов А.А.,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Шилкына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Н.П.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Васкулиты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васкулопатии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>.-М., 2010.</w:t>
      </w:r>
    </w:p>
    <w:p w:rsidR="00260447" w:rsidRDefault="00260447" w:rsidP="007F55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Спиридонов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А.А.,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Амбатьелло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С Г.,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Самуи-Лова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Д.Ш.,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Хургес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И.С,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Иванова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Л.С,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Дмитриева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В.А.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Иммунологические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нарушения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гомеостаза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методы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коррекции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программного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предоперационного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больных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неспецифическим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 xml:space="preserve"> аорта-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артериитом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>//</w:t>
      </w:r>
      <w:proofErr w:type="spellStart"/>
      <w:r w:rsidRPr="000C1D39">
        <w:rPr>
          <w:rFonts w:ascii="Times New Roman" w:hAnsi="Times New Roman" w:cs="Times New Roman"/>
          <w:color w:val="000000"/>
          <w:sz w:val="24"/>
          <w:szCs w:val="24"/>
        </w:rPr>
        <w:t>Хирургия</w:t>
      </w:r>
      <w:proofErr w:type="spellEnd"/>
      <w:r w:rsidRPr="000C1D39">
        <w:rPr>
          <w:rFonts w:ascii="Times New Roman" w:hAnsi="Times New Roman" w:cs="Times New Roman"/>
          <w:color w:val="000000"/>
          <w:sz w:val="24"/>
          <w:szCs w:val="24"/>
        </w:rPr>
        <w:t>. – 2009 - № 5- 6. - С. 23-29.</w:t>
      </w:r>
    </w:p>
    <w:p w:rsidR="003135B2" w:rsidRDefault="003135B2" w:rsidP="007F55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35B2" w:rsidRDefault="003135B2" w:rsidP="003135B2">
      <w:pPr>
        <w:spacing w:after="0"/>
        <w:ind w:firstLine="567"/>
        <w:rPr>
          <w:b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Методичну розробку підготував                                             доц. </w:t>
      </w:r>
      <w:proofErr w:type="spellStart"/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Ящишин</w:t>
      </w:r>
      <w:proofErr w:type="spellEnd"/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З. М.</w:t>
      </w:r>
    </w:p>
    <w:p w:rsidR="003135B2" w:rsidRPr="000C1D39" w:rsidRDefault="003135B2" w:rsidP="007F55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35B2" w:rsidRPr="000C1D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F05" w:rsidRDefault="00B21F05" w:rsidP="00E53450">
      <w:pPr>
        <w:spacing w:after="0" w:line="240" w:lineRule="auto"/>
      </w:pPr>
      <w:r>
        <w:separator/>
      </w:r>
    </w:p>
  </w:endnote>
  <w:endnote w:type="continuationSeparator" w:id="0">
    <w:p w:rsidR="00B21F05" w:rsidRDefault="00B21F05" w:rsidP="00E5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50" w:rsidRDefault="00E534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913717"/>
      <w:docPartObj>
        <w:docPartGallery w:val="Page Numbers (Bottom of Page)"/>
        <w:docPartUnique/>
      </w:docPartObj>
    </w:sdtPr>
    <w:sdtEndPr/>
    <w:sdtContent>
      <w:p w:rsidR="00E53450" w:rsidRDefault="00E5345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5B2">
          <w:rPr>
            <w:noProof/>
          </w:rPr>
          <w:t>3</w:t>
        </w:r>
        <w:r>
          <w:fldChar w:fldCharType="end"/>
        </w:r>
      </w:p>
    </w:sdtContent>
  </w:sdt>
  <w:p w:rsidR="00E53450" w:rsidRDefault="00E5345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50" w:rsidRDefault="00E5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F05" w:rsidRDefault="00B21F05" w:rsidP="00E53450">
      <w:pPr>
        <w:spacing w:after="0" w:line="240" w:lineRule="auto"/>
      </w:pPr>
      <w:r>
        <w:separator/>
      </w:r>
    </w:p>
  </w:footnote>
  <w:footnote w:type="continuationSeparator" w:id="0">
    <w:p w:rsidR="00B21F05" w:rsidRDefault="00B21F05" w:rsidP="00E5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50" w:rsidRDefault="00E534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50" w:rsidRDefault="00E534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50" w:rsidRDefault="00E534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4B"/>
    <w:rsid w:val="0003661A"/>
    <w:rsid w:val="000C1D39"/>
    <w:rsid w:val="000F494B"/>
    <w:rsid w:val="00260447"/>
    <w:rsid w:val="003135B2"/>
    <w:rsid w:val="00400C1C"/>
    <w:rsid w:val="00594C03"/>
    <w:rsid w:val="007F55CB"/>
    <w:rsid w:val="008F11A0"/>
    <w:rsid w:val="009A0924"/>
    <w:rsid w:val="00A261B7"/>
    <w:rsid w:val="00A57DC1"/>
    <w:rsid w:val="00AD4259"/>
    <w:rsid w:val="00B21F05"/>
    <w:rsid w:val="00E160DC"/>
    <w:rsid w:val="00E53450"/>
    <w:rsid w:val="00F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84DD"/>
  <w15:chartTrackingRefBased/>
  <w15:docId w15:val="{5FD9E6AC-4633-4C28-8BD7-3E135634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4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53450"/>
  </w:style>
  <w:style w:type="paragraph" w:styleId="a5">
    <w:name w:val="footer"/>
    <w:basedOn w:val="a"/>
    <w:link w:val="a6"/>
    <w:uiPriority w:val="99"/>
    <w:unhideWhenUsed/>
    <w:rsid w:val="00E534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5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5717</Words>
  <Characters>3260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2024-10-15T17:48:00Z</dcterms:created>
  <dcterms:modified xsi:type="dcterms:W3CDTF">2024-11-23T09:28:00Z</dcterms:modified>
</cp:coreProperties>
</file>